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0153" w14:textId="5B851C1E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CONTRATO DE RATEIO Nº 0</w:t>
      </w:r>
      <w:r w:rsidR="005E597C">
        <w:rPr>
          <w:rFonts w:ascii="Verdana" w:eastAsia="Verdana" w:hAnsi="Verdana" w:cs="Verdana"/>
          <w:b/>
          <w:sz w:val="20"/>
          <w:szCs w:val="20"/>
        </w:rPr>
        <w:t>9</w:t>
      </w:r>
      <w:r>
        <w:rPr>
          <w:rFonts w:ascii="Verdana" w:eastAsia="Verdana" w:hAnsi="Verdana" w:cs="Verdana"/>
          <w:b/>
          <w:sz w:val="20"/>
          <w:szCs w:val="20"/>
        </w:rPr>
        <w:t>/2022</w:t>
      </w:r>
    </w:p>
    <w:p w14:paraId="49E47889" w14:textId="77777777" w:rsidR="00E2505A" w:rsidRDefault="00E2505A" w:rsidP="00E2505A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 – PARTES CONTRATANTES</w:t>
      </w:r>
    </w:p>
    <w:p w14:paraId="5CF10020" w14:textId="3A088A04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bookmarkStart w:id="0" w:name="_heading=h.gjdgxs" w:colFirst="0" w:colLast="0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O MUNICÍPIO DE </w:t>
      </w:r>
      <w:r w:rsidR="009013BA">
        <w:rPr>
          <w:rFonts w:ascii="Verdana" w:eastAsia="Verdana" w:hAnsi="Verdana" w:cs="Verdana"/>
          <w:b/>
          <w:sz w:val="20"/>
          <w:szCs w:val="20"/>
        </w:rPr>
        <w:t>C</w:t>
      </w:r>
      <w:r w:rsidR="00AA48C3">
        <w:rPr>
          <w:rFonts w:ascii="Verdana" w:eastAsia="Verdana" w:hAnsi="Verdana" w:cs="Verdana"/>
          <w:b/>
          <w:sz w:val="20"/>
          <w:szCs w:val="20"/>
        </w:rPr>
        <w:t>ERQUILHO</w:t>
      </w:r>
      <w:r w:rsidR="00EF1467"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 inscrito no CNPJ sob nº </w:t>
      </w:r>
      <w:r w:rsidR="00AA48C3">
        <w:rPr>
          <w:rFonts w:ascii="Verdana" w:eastAsia="Verdana" w:hAnsi="Verdana" w:cs="Verdana"/>
          <w:sz w:val="20"/>
          <w:szCs w:val="20"/>
        </w:rPr>
        <w:t>46.634.614/0001-26</w:t>
      </w:r>
      <w:r>
        <w:rPr>
          <w:rFonts w:ascii="Verdana" w:eastAsia="Verdana" w:hAnsi="Verdana" w:cs="Verdana"/>
          <w:sz w:val="20"/>
          <w:szCs w:val="20"/>
        </w:rPr>
        <w:t>, com sua sede administrativa na Prefeitura Municipal,</w:t>
      </w:r>
      <w:r w:rsidR="002D51DB">
        <w:rPr>
          <w:rFonts w:ascii="Verdana" w:eastAsia="Verdana" w:hAnsi="Verdana" w:cs="Verdana"/>
          <w:sz w:val="20"/>
          <w:szCs w:val="20"/>
        </w:rPr>
        <w:t xml:space="preserve"> </w:t>
      </w:r>
      <w:r w:rsidR="00AA48C3">
        <w:rPr>
          <w:rFonts w:ascii="Verdana" w:eastAsia="Verdana" w:hAnsi="Verdana" w:cs="Verdana"/>
          <w:sz w:val="20"/>
          <w:szCs w:val="20"/>
        </w:rPr>
        <w:t>rua Eng. Urbano Pádua Araújo</w:t>
      </w:r>
      <w:r>
        <w:rPr>
          <w:rFonts w:ascii="Verdana" w:eastAsia="Verdana" w:hAnsi="Verdana" w:cs="Verdana"/>
          <w:sz w:val="20"/>
          <w:szCs w:val="20"/>
        </w:rPr>
        <w:t>, nº</w:t>
      </w:r>
      <w:r w:rsidR="00F069C2">
        <w:rPr>
          <w:rFonts w:ascii="Verdana" w:eastAsia="Verdana" w:hAnsi="Verdana" w:cs="Verdana"/>
          <w:sz w:val="20"/>
          <w:szCs w:val="20"/>
        </w:rPr>
        <w:t>2</w:t>
      </w:r>
      <w:r w:rsidR="00AA48C3">
        <w:rPr>
          <w:rFonts w:ascii="Verdana" w:eastAsia="Verdana" w:hAnsi="Verdana" w:cs="Verdana"/>
          <w:sz w:val="20"/>
          <w:szCs w:val="20"/>
        </w:rPr>
        <w:t>8</w:t>
      </w:r>
      <w:r w:rsidR="00D71699">
        <w:rPr>
          <w:rFonts w:ascii="Verdana" w:eastAsia="Verdana" w:hAnsi="Verdana" w:cs="Verdana"/>
          <w:sz w:val="20"/>
          <w:szCs w:val="20"/>
        </w:rPr>
        <w:t xml:space="preserve"> </w:t>
      </w:r>
      <w:r w:rsidR="002D51DB">
        <w:rPr>
          <w:rFonts w:ascii="Verdana" w:eastAsia="Verdana" w:hAnsi="Verdana" w:cs="Verdana"/>
          <w:sz w:val="20"/>
          <w:szCs w:val="20"/>
        </w:rPr>
        <w:t>Centro</w:t>
      </w:r>
      <w:r>
        <w:rPr>
          <w:rFonts w:ascii="Verdana" w:eastAsia="Verdana" w:hAnsi="Verdana" w:cs="Verdana"/>
          <w:sz w:val="20"/>
          <w:szCs w:val="20"/>
        </w:rPr>
        <w:t xml:space="preserve"> CEP </w:t>
      </w:r>
      <w:r w:rsidR="00285FFB">
        <w:rPr>
          <w:rFonts w:ascii="Verdana" w:eastAsia="Verdana" w:hAnsi="Verdana" w:cs="Verdana"/>
          <w:sz w:val="20"/>
          <w:szCs w:val="20"/>
        </w:rPr>
        <w:t>1</w:t>
      </w:r>
      <w:r w:rsidR="00F069C2">
        <w:rPr>
          <w:rFonts w:ascii="Verdana" w:eastAsia="Verdana" w:hAnsi="Verdana" w:cs="Verdana"/>
          <w:sz w:val="20"/>
          <w:szCs w:val="20"/>
        </w:rPr>
        <w:t>8</w:t>
      </w:r>
      <w:r w:rsidR="00AA48C3">
        <w:rPr>
          <w:rFonts w:ascii="Verdana" w:eastAsia="Verdana" w:hAnsi="Verdana" w:cs="Verdana"/>
          <w:sz w:val="20"/>
          <w:szCs w:val="20"/>
        </w:rPr>
        <w:t>520</w:t>
      </w:r>
      <w:r>
        <w:rPr>
          <w:rFonts w:ascii="Verdana" w:eastAsia="Verdana" w:hAnsi="Verdana" w:cs="Verdana"/>
          <w:sz w:val="20"/>
          <w:szCs w:val="20"/>
        </w:rPr>
        <w:t>-000</w:t>
      </w:r>
      <w:r w:rsidR="00EF1467">
        <w:rPr>
          <w:rFonts w:ascii="Verdana" w:eastAsia="Verdana" w:hAnsi="Verdana" w:cs="Verdana"/>
          <w:sz w:val="20"/>
          <w:szCs w:val="20"/>
        </w:rPr>
        <w:t>,</w:t>
      </w:r>
      <w:r w:rsidR="00CE0B46">
        <w:rPr>
          <w:rFonts w:ascii="Verdana" w:eastAsia="Verdana" w:hAnsi="Verdana" w:cs="Verdana"/>
          <w:sz w:val="20"/>
          <w:szCs w:val="20"/>
        </w:rPr>
        <w:t xml:space="preserve"> </w:t>
      </w:r>
      <w:r w:rsidR="00AA48C3">
        <w:rPr>
          <w:rFonts w:ascii="Verdana" w:eastAsia="Verdana" w:hAnsi="Verdana" w:cs="Verdana"/>
          <w:sz w:val="20"/>
          <w:szCs w:val="20"/>
        </w:rPr>
        <w:t>Cerquilho</w:t>
      </w:r>
      <w:r>
        <w:rPr>
          <w:rFonts w:ascii="Verdana" w:eastAsia="Verdana" w:hAnsi="Verdana" w:cs="Verdana"/>
          <w:sz w:val="20"/>
          <w:szCs w:val="20"/>
        </w:rPr>
        <w:t>/SP, doravante denominado simplesmente CONSORCIADO, neste ato representado por seu Prefeito Municipal, Senhor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FD5CED">
        <w:rPr>
          <w:rFonts w:ascii="Verdana" w:eastAsia="Verdana" w:hAnsi="Verdana" w:cs="Verdana"/>
          <w:b/>
          <w:sz w:val="20"/>
          <w:szCs w:val="20"/>
        </w:rPr>
        <w:t>José Roberto Pilon</w:t>
      </w:r>
      <w:r>
        <w:rPr>
          <w:rFonts w:ascii="Verdana" w:eastAsia="Verdana" w:hAnsi="Verdana" w:cs="Verdana"/>
          <w:sz w:val="20"/>
          <w:szCs w:val="20"/>
        </w:rPr>
        <w:t>, residente e domiciliado na</w:t>
      </w:r>
      <w:r w:rsidR="002021E4">
        <w:rPr>
          <w:rFonts w:ascii="Verdana" w:eastAsia="Verdana" w:hAnsi="Verdana" w:cs="Verdana"/>
          <w:sz w:val="20"/>
          <w:szCs w:val="20"/>
        </w:rPr>
        <w:t>,</w:t>
      </w:r>
      <w:r w:rsidR="00F069C2" w:rsidRPr="00F069C2">
        <w:rPr>
          <w:rFonts w:ascii="Verdana" w:eastAsia="Verdana" w:hAnsi="Verdana" w:cs="Verdana"/>
          <w:sz w:val="20"/>
          <w:szCs w:val="20"/>
        </w:rPr>
        <w:t xml:space="preserve"> </w:t>
      </w:r>
      <w:r w:rsidR="00AA48C3">
        <w:rPr>
          <w:rFonts w:ascii="Verdana" w:eastAsia="Verdana" w:hAnsi="Verdana" w:cs="Verdana"/>
          <w:sz w:val="20"/>
          <w:szCs w:val="20"/>
        </w:rPr>
        <w:t>rua Eng. Urbano Pádua Araújo, nº28 Centro CEP 18520-000, Cerquilho/SP,</w:t>
      </w:r>
      <w:r w:rsidR="00CE0B46" w:rsidRPr="00CE0B46"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sz w:val="20"/>
          <w:szCs w:val="20"/>
        </w:rPr>
        <w:t xml:space="preserve">O CONSÓRCIO DE ESTUDO, RECUPERAÇÃO  E DESENVOLVIMENTO DA BACIA DO RIOS SOROCABA E MÉDIO TIÊTE – CERISO, </w:t>
      </w:r>
      <w:r>
        <w:rPr>
          <w:rFonts w:ascii="Verdana" w:eastAsia="Verdana" w:hAnsi="Verdana" w:cs="Verdana"/>
          <w:sz w:val="20"/>
          <w:szCs w:val="20"/>
        </w:rPr>
        <w:t xml:space="preserve">constituído sob a forma de associação pública, pessoa jurídica de direito privado, com sede administrativa, à Rua Prefeito José Guilherme, nº 42, Centro , na cidade de Capela do Alto/SP, inscrito no </w:t>
      </w:r>
      <w:r>
        <w:rPr>
          <w:rFonts w:ascii="Verdana" w:eastAsia="Verdana" w:hAnsi="Verdana" w:cs="Verdana"/>
          <w:b/>
          <w:sz w:val="20"/>
          <w:szCs w:val="20"/>
        </w:rPr>
        <w:t>CNPJ nº 67.362.418/00001-10</w:t>
      </w:r>
      <w:r>
        <w:rPr>
          <w:rFonts w:ascii="Verdana" w:eastAsia="Verdana" w:hAnsi="Verdana" w:cs="Verdana"/>
          <w:sz w:val="20"/>
          <w:szCs w:val="20"/>
        </w:rPr>
        <w:t xml:space="preserve">, doravante denominado simplesmente </w:t>
      </w:r>
      <w:r>
        <w:rPr>
          <w:rFonts w:ascii="Verdana" w:eastAsia="Verdana" w:hAnsi="Verdana" w:cs="Verdana"/>
          <w:b/>
          <w:sz w:val="20"/>
          <w:szCs w:val="20"/>
        </w:rPr>
        <w:t>CONSÓRCIO</w:t>
      </w:r>
      <w:r>
        <w:rPr>
          <w:rFonts w:ascii="Verdana" w:eastAsia="Verdana" w:hAnsi="Verdana" w:cs="Verdana"/>
          <w:sz w:val="20"/>
          <w:szCs w:val="20"/>
        </w:rPr>
        <w:t xml:space="preserve">, neste ato representado por seu Presidente, Sr. </w:t>
      </w:r>
      <w:r>
        <w:rPr>
          <w:rFonts w:ascii="Verdana" w:eastAsia="Verdana" w:hAnsi="Verdana" w:cs="Verdana"/>
          <w:b/>
          <w:sz w:val="20"/>
          <w:szCs w:val="20"/>
        </w:rPr>
        <w:t>Péricles Gonçalves</w:t>
      </w:r>
      <w:r>
        <w:rPr>
          <w:rFonts w:ascii="Verdana" w:eastAsia="Verdana" w:hAnsi="Verdana" w:cs="Verdana"/>
          <w:sz w:val="20"/>
          <w:szCs w:val="20"/>
        </w:rPr>
        <w:t>, brasileiro, divorciado, empresário, portador do CPF nº. 106.708.048-19</w:t>
      </w:r>
      <w:r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celebram o presente Contrato de Rateio, o qual se regerá pela Lei Federal 11.107/2005, pelo Decreto Federal 6.017/2007, pela Portaria STN/SOF nº 72/2012 e pelas cláusulas e condições abaixo descritas.</w:t>
      </w:r>
    </w:p>
    <w:p w14:paraId="249EBC18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 – DO OBJETO</w:t>
      </w:r>
    </w:p>
    <w:p w14:paraId="78A2B0D8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PRIMEIRA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tem por objeto ratear as despesas do CONSÓRCIO entre os CONSORCIADOS nos termos do art. 8º da Lei n.º 11.107/05, e, com base na Resolução Orçamentária aprovada pela Assembleia Geral, tendo por fim o efetivo funcionamento da sede administrativa do CONSÓRCIO, para fins de execução dos objetivos e finalidades do CONSÓRCIO no tocante ao modelo de governança regional para oferta de serviços relativos  a atuação integrada dos Municípios nas ações de saneamento e na gestão dos recursos hídricos da Bacia do Rio Sorocaba e Médio Tietê, , nos termos do Contrato de Consórcio Público firmado.</w:t>
      </w:r>
    </w:p>
    <w:p w14:paraId="14673D4A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Parágrafo Único. – Consideram-se despesas do CONSÓRCIO, entre outras: </w:t>
      </w:r>
    </w:p>
    <w:p w14:paraId="57A70C3C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Custos despendidos na instalação, aquisição de equipamentos e manutenção de sua sede; </w:t>
      </w:r>
    </w:p>
    <w:p w14:paraId="3E8D3728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Custos despendidos na execução dos objetivos e das finalidades do CONSÓRCIO relativos à área gestão de saneamento e dos recursos hídricos, previstos no Contrato de Consórcio Público; </w:t>
      </w:r>
    </w:p>
    <w:p w14:paraId="4A89DFCF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Custos despendidos na remuneração de empregados, nela incluída os encargos trabalhistas; </w:t>
      </w:r>
    </w:p>
    <w:p w14:paraId="265BDFB8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com serviços de terceiros necessários ao bom funcionamento das atividades do CONSÓRCIO, bem como para a execução de ações e projetos conforme dispostos no Contrato de Consórcio Público e Estatuto, em benefício dos municípios consorciados.</w:t>
      </w:r>
    </w:p>
    <w:p w14:paraId="2DA24F51" w14:textId="77777777" w:rsidR="00E2505A" w:rsidRDefault="00E2505A" w:rsidP="00E2505A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Custos despendidos com serviços de terceiros necessários à modernização tecnológica dos procedimentos adotados, assessoramento técnico, jurídico e profissional especializado, e ainda execução das melhores práticas de gestão aplicáveis ao CONSÓRCIO;</w:t>
      </w:r>
    </w:p>
    <w:p w14:paraId="46C9961D" w14:textId="23924F19" w:rsidR="00E2505A" w:rsidRPr="00F049BD" w:rsidRDefault="00E2505A" w:rsidP="00F049BD">
      <w:pPr>
        <w:numPr>
          <w:ilvl w:val="0"/>
          <w:numId w:val="17"/>
        </w:numPr>
        <w:spacing w:before="100" w:after="100" w:line="360" w:lineRule="auto"/>
        <w:ind w:left="0" w:firstLine="0"/>
        <w:jc w:val="both"/>
        <w:rPr>
          <w:rFonts w:ascii="Verdana" w:eastAsia="Verdana" w:hAnsi="Verdana" w:cs="Verdana"/>
          <w:sz w:val="20"/>
          <w:szCs w:val="20"/>
        </w:rPr>
      </w:pPr>
      <w:r w:rsidRPr="00F049BD">
        <w:rPr>
          <w:rFonts w:ascii="Verdana" w:eastAsia="Verdana" w:hAnsi="Verdana" w:cs="Verdana"/>
          <w:sz w:val="20"/>
          <w:szCs w:val="20"/>
        </w:rPr>
        <w:t>Custos despendidos na participação de eventos, cursos, treinamentos, viagens e outros que proporcionem a troca de experiências e aprendizado necessários a promover a constante melhoria e aprimoramento do modelo consorcial adotado.</w:t>
      </w:r>
    </w:p>
    <w:p w14:paraId="3E90BF83" w14:textId="77777777" w:rsidR="00E2505A" w:rsidRDefault="00E2505A" w:rsidP="00E2505A">
      <w:pPr>
        <w:spacing w:before="240"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III – DAS OBRIGAÇÕES</w:t>
      </w:r>
    </w:p>
    <w:p w14:paraId="520FCA6C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SEGUNDA</w:t>
      </w:r>
      <w:r>
        <w:rPr>
          <w:rFonts w:ascii="Verdana" w:eastAsia="Verdana" w:hAnsi="Verdana" w:cs="Verdana"/>
          <w:sz w:val="20"/>
          <w:szCs w:val="20"/>
        </w:rPr>
        <w:t xml:space="preserve"> – As partes contratantes comprometem-se a cumprir as seguintes obrigações:</w:t>
      </w:r>
    </w:p>
    <w:p w14:paraId="42D5762A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 - Compete ao CONSÓRCIO:</w:t>
      </w:r>
    </w:p>
    <w:p w14:paraId="1222F670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Disponibilizar ao CONSORCIADO prestação de serviços, tais, como representar o conjunto de municípios que o integram, em assuntos de interesse público e privado, nacionais e internacionais, especialmente perante as demais esferas constitucionais de governo; planejar, adotar e executar programas e medidas destinadas a promover e acelerar o desenvolvimento socioeconômico da região compreendida no território dos municípios consorciados; planejar, adotar e executar projetos e medidas conjuntas destinadas a promover, melhorar e controlar as condições de saneamento e uso das águas da bacia hidrográfica do Rio Sorocaba e Médio Tietê e respectivas sub-bacias, principalmente no que diz respeito ao tratamento dos esgotos urbanos; promover formas articuladas de planejamento e de desenvolvimento regional, criando mecanismos conjuntos para consultas, estudos, execução, fiscalização e controle de atividade que interfiram na qualidade ambiental na área compreendida pelo território dos municípios consorciados; desenvolver serviços e atividades de interesse dos municípios consorciados, de acordo com o programa de trabalho aprovado pelo Conselho de Prefeitos, desde que constantes nos Procedimentos de Serviços Saneamento e Recursos Hídricos, ou daqueles </w:t>
      </w:r>
      <w:r>
        <w:rPr>
          <w:rFonts w:ascii="Verdana" w:eastAsia="Verdana" w:hAnsi="Verdana" w:cs="Verdana"/>
          <w:sz w:val="20"/>
          <w:szCs w:val="20"/>
        </w:rPr>
        <w:lastRenderedPageBreak/>
        <w:t>aprovados pela Assembleia Geral do CONSÓRCIO, objetivando a execução do presente CONTRATO;</w:t>
      </w:r>
    </w:p>
    <w:p w14:paraId="6254DD9C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todas as providências cabíveis à execução do presente CONTRATO;</w:t>
      </w:r>
    </w:p>
    <w:p w14:paraId="6CC688FA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as recomendações emanadas pelo CONSORCIADO em cumprimento à legislação e normas aplicáveis aos serviços a serem disponibilizados;</w:t>
      </w:r>
    </w:p>
    <w:p w14:paraId="1781E0D3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Cumprir com as deliberações de sua Assembleia Geral e Câmara Setoriais, no tocante a execução de despesas com recursos advindos do Contrato de Rateio firmado com os entes consorciados;</w:t>
      </w:r>
    </w:p>
    <w:p w14:paraId="6C9AB7D2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Apresentar, por meio de sistema de gestão de consórcio, relatórios ao CONSORCIADO firmar convênios, contratos, acordos de qualquer natureza, receber auxílios, contribuições e subvenções sociais ou econômicas de outras entidades e órgãos do governo dos repasses recebidos, rateio das despesas com administração e manutenção da sede, serviços utilizados, realização de agendamentos de serviços, e saldo financeiro existente em razão da execução deste CONTRATO;</w:t>
      </w:r>
    </w:p>
    <w:p w14:paraId="068AE3D6" w14:textId="77777777" w:rsidR="00E2505A" w:rsidRDefault="00E2505A" w:rsidP="00E2505A">
      <w:pPr>
        <w:numPr>
          <w:ilvl w:val="0"/>
          <w:numId w:val="19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Zelar pelo fiel cumprimento das cláusulas e condições deste CONTRATO.</w:t>
      </w:r>
    </w:p>
    <w:p w14:paraId="195335A0" w14:textId="77777777" w:rsidR="00E2505A" w:rsidRDefault="00E2505A" w:rsidP="00E2505A">
      <w:p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II - Compete ao CONSORCIADO: </w:t>
      </w:r>
    </w:p>
    <w:p w14:paraId="283D0D66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Selecionar as ações, os projetos e os serviços demandados pela necessidade Municipal;</w:t>
      </w:r>
    </w:p>
    <w:p w14:paraId="4937C677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Acompanhar a prestação dos serviços prestados e outros serviços contratados ou credenciados;</w:t>
      </w:r>
    </w:p>
    <w:p w14:paraId="7BC596D9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Adotar providências cabíveis para o repasse da cota de custeio anual correspondente ao CONSORCIADO, no tocante às despesas administrativas e serviços prestados pelo CONSÓRCIO, podendo efetuar repasses mensais ou o repasse do valor integral da cota de rateio aprovada;</w:t>
      </w:r>
    </w:p>
    <w:p w14:paraId="6638F7F1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Informar ao CONSÓRCIO, por escrito, qualquer inconformidade verificada na oferta dos serviços descritos na Cláusula Primeira, visando possibilitar a adoção de medidas corretivas;</w:t>
      </w:r>
    </w:p>
    <w:p w14:paraId="328CD528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Realizar os pagamentos do contrato nos prazos e valores constantes do presente CONTRATO;</w:t>
      </w:r>
    </w:p>
    <w:p w14:paraId="5FDA3BFE" w14:textId="77777777" w:rsidR="00E2505A" w:rsidRDefault="00E2505A" w:rsidP="00E2505A">
      <w:pPr>
        <w:numPr>
          <w:ilvl w:val="0"/>
          <w:numId w:val="18"/>
        </w:numPr>
        <w:spacing w:before="100" w:after="100"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Acompanhar e fiscalizar a execução do presente CONTRATO;</w:t>
      </w:r>
    </w:p>
    <w:p w14:paraId="0E6FC428" w14:textId="77777777" w:rsidR="002B1051" w:rsidRDefault="002B1051" w:rsidP="00EF1467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31F241C1" w14:textId="77777777" w:rsidR="00FD5CED" w:rsidRDefault="00FD5CED" w:rsidP="00E33340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14:paraId="62FE898D" w14:textId="368F490D" w:rsidR="00E2505A" w:rsidRDefault="00E2505A" w:rsidP="00E33340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>IV – DO VALOR</w:t>
      </w:r>
    </w:p>
    <w:p w14:paraId="59EFD03F" w14:textId="2E6CCFA2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TERCEIRA</w:t>
      </w:r>
      <w:r>
        <w:rPr>
          <w:rFonts w:ascii="Verdana" w:eastAsia="Verdana" w:hAnsi="Verdana" w:cs="Verdana"/>
          <w:sz w:val="20"/>
          <w:szCs w:val="20"/>
        </w:rPr>
        <w:t xml:space="preserve"> – Fica estabelecido que, a título de rateio das despesas do CONSÓRCIO, o CONSORCIADO repassará o valor anual de R$ </w:t>
      </w:r>
      <w:r w:rsidR="00AA48C3">
        <w:rPr>
          <w:rFonts w:ascii="Verdana" w:eastAsia="Verdana" w:hAnsi="Verdana" w:cs="Verdana"/>
          <w:sz w:val="20"/>
          <w:szCs w:val="20"/>
        </w:rPr>
        <w:t>1</w:t>
      </w:r>
      <w:r w:rsidR="00576027">
        <w:rPr>
          <w:rFonts w:ascii="Verdana" w:eastAsia="Verdana" w:hAnsi="Verdana" w:cs="Verdana"/>
          <w:sz w:val="20"/>
          <w:szCs w:val="20"/>
        </w:rPr>
        <w:t>2.</w:t>
      </w:r>
      <w:r w:rsidR="00AA48C3">
        <w:rPr>
          <w:rFonts w:ascii="Verdana" w:eastAsia="Verdana" w:hAnsi="Verdana" w:cs="Verdana"/>
          <w:sz w:val="20"/>
          <w:szCs w:val="20"/>
        </w:rPr>
        <w:t>000</w:t>
      </w:r>
      <w:r>
        <w:rPr>
          <w:rFonts w:ascii="Verdana" w:eastAsia="Verdana" w:hAnsi="Verdana" w:cs="Verdana"/>
          <w:sz w:val="20"/>
          <w:szCs w:val="20"/>
        </w:rPr>
        <w:t>,00 (</w:t>
      </w:r>
      <w:r w:rsidR="00AA48C3">
        <w:rPr>
          <w:rFonts w:ascii="Verdana" w:eastAsia="Verdana" w:hAnsi="Verdana" w:cs="Verdana"/>
          <w:sz w:val="20"/>
          <w:szCs w:val="20"/>
        </w:rPr>
        <w:t>doze</w:t>
      </w:r>
      <w:r>
        <w:rPr>
          <w:rFonts w:ascii="Verdana" w:eastAsia="Verdana" w:hAnsi="Verdana" w:cs="Verdana"/>
          <w:sz w:val="20"/>
          <w:szCs w:val="20"/>
        </w:rPr>
        <w:t xml:space="preserve"> mil reais), em parcela única ou dividido em 12 parcelas mensais, devendo o valor total ser efetivamente repassado durante o corrente exercício financeiro.</w:t>
      </w:r>
    </w:p>
    <w:p w14:paraId="6014DB8C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Parágrafo Primeiro – O CONSORCIADO se obriga a repassar os valores contidos neste instrumento ao CONSÓRCIO, por meio do pagamento de boleto bancário emitido pelo CONSÒRCIO, tendo por limite para efetuar o pagamento até o dia 25 (vinte e cinco) do mês pertinente à execução das despesas, em caso da opção do repasse em parcelas mensais.</w:t>
      </w:r>
    </w:p>
    <w:p w14:paraId="1B3781D2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 – DA DOTAÇÃO ORÇAMENTÁRIA</w:t>
      </w:r>
    </w:p>
    <w:p w14:paraId="3B7C27B6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QUARTA</w:t>
      </w:r>
      <w:r>
        <w:rPr>
          <w:rFonts w:ascii="Verdana" w:eastAsia="Verdana" w:hAnsi="Verdana" w:cs="Verdana"/>
          <w:sz w:val="20"/>
          <w:szCs w:val="20"/>
        </w:rPr>
        <w:t xml:space="preserve"> – As despesas descritas na cláusula anterior correrão à conta de dotações orçamentárias consignadas no orçamento Municipal dentro do exercício financeiro. </w:t>
      </w:r>
    </w:p>
    <w:p w14:paraId="250C4377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Parágrafo Único – A celebração do presente contrato de rateio de consórcio público sem suficiente e prévia dotação orçamentária ou sem observar as formalidades legais previstas configurará ato de improbidade administrativa conforme disposto no art. 10, inc. XV, da Lei Federal n 8.429/92 (Lei dos Atos de Improbidade Administrativa). </w:t>
      </w:r>
    </w:p>
    <w:p w14:paraId="6284F79B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 – DO PRAZO</w:t>
      </w:r>
    </w:p>
    <w:p w14:paraId="221BEB2C" w14:textId="2EBCA7F9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QUINTA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terá vigência até 31 de dezembro de 202</w:t>
      </w:r>
      <w:r w:rsidR="00030055">
        <w:rPr>
          <w:rFonts w:ascii="Verdana" w:eastAsia="Verdana" w:hAnsi="Verdana" w:cs="Verdana"/>
          <w:sz w:val="20"/>
          <w:szCs w:val="20"/>
        </w:rPr>
        <w:t>2</w:t>
      </w:r>
      <w:r>
        <w:rPr>
          <w:rFonts w:ascii="Verdana" w:eastAsia="Verdana" w:hAnsi="Verdana" w:cs="Verdana"/>
          <w:sz w:val="20"/>
          <w:szCs w:val="20"/>
        </w:rPr>
        <w:t>.</w:t>
      </w:r>
    </w:p>
    <w:p w14:paraId="2419C61C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VII – DAS PENALIDADES</w:t>
      </w:r>
    </w:p>
    <w:p w14:paraId="0BD1F2D2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CLÁUSULA SEXTA</w:t>
      </w:r>
      <w:r>
        <w:rPr>
          <w:rFonts w:ascii="Verdana" w:eastAsia="Verdana" w:hAnsi="Verdana" w:cs="Verdana"/>
          <w:sz w:val="20"/>
          <w:szCs w:val="20"/>
        </w:rPr>
        <w:t xml:space="preserve"> – O inadimplemento das obrigações financeiras estabelecidas neste instrumento sujeita o CONSORCIADO faltoso às penalidades previstas no Contrato de Consórcio Público firmado, Estatuto do CONSÓRCIO e Art. 8º, § 5º, da Lei Federal n.º 11.107/05 (Lei Geral dos Consórcios Públicos). </w:t>
      </w:r>
    </w:p>
    <w:p w14:paraId="105D232E" w14:textId="77777777" w:rsidR="00E2505A" w:rsidRDefault="00E2505A" w:rsidP="00E2505A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center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>VIII – DA AÇÃO PROMOCIONAL</w:t>
      </w:r>
    </w:p>
    <w:p w14:paraId="601B5AB9" w14:textId="77777777" w:rsidR="00E2505A" w:rsidRDefault="00E2505A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CLÁUSULA SÉTIMA 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– Fica acordado que em toda e qualquer ação promocional, relacionada com o objeto descrito na Cláusula Primeira deste CONTRATO, será obrigatoriamente destacando a participação do CONSÓRCIO e do CONSORCIADO. </w:t>
      </w:r>
    </w:p>
    <w:p w14:paraId="4F43503F" w14:textId="77777777" w:rsidR="00030055" w:rsidRDefault="00030055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14746232" w14:textId="5F3D5719" w:rsidR="00E2505A" w:rsidRDefault="00E2505A" w:rsidP="00E2505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00" w:after="100" w:line="360" w:lineRule="auto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lastRenderedPageBreak/>
        <w:t>CLÁUSULA OITAVA</w:t>
      </w:r>
      <w:r>
        <w:rPr>
          <w:rFonts w:ascii="Verdana" w:eastAsia="Verdana" w:hAnsi="Verdana" w:cs="Verdana"/>
          <w:color w:val="000000"/>
          <w:sz w:val="20"/>
          <w:szCs w:val="20"/>
        </w:rPr>
        <w:t xml:space="preserve"> – As partes se comprometem a não utilização do nome e ou logomarca do CONSÓRCIO ou do CONSORCIADO em material estranho ao objeto deste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sz w:val="20"/>
          <w:szCs w:val="20"/>
        </w:rPr>
        <w:t>CONTRATO.</w:t>
      </w:r>
    </w:p>
    <w:p w14:paraId="4FE7DCB9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IX – DAS DISPOSIÇÕES GERAIS</w:t>
      </w:r>
    </w:p>
    <w:p w14:paraId="0EF3C949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NONA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surtirá efeitos jurídicos a partir da data de sua assinatura</w:t>
      </w:r>
      <w:r>
        <w:rPr>
          <w:rFonts w:ascii="Verdana" w:eastAsia="Verdana" w:hAnsi="Verdana" w:cs="Verdana"/>
          <w:color w:val="00B050"/>
          <w:sz w:val="20"/>
          <w:szCs w:val="20"/>
        </w:rPr>
        <w:t xml:space="preserve">, </w:t>
      </w:r>
      <w:r>
        <w:rPr>
          <w:rFonts w:ascii="Verdana" w:eastAsia="Verdana" w:hAnsi="Verdana" w:cs="Verdana"/>
          <w:sz w:val="20"/>
          <w:szCs w:val="20"/>
        </w:rPr>
        <w:t>com efeitos financeiros a partir de 01 de janeiro de 2022</w:t>
      </w:r>
    </w:p>
    <w:p w14:paraId="0D0B86C4" w14:textId="6E7B658D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color w:val="00B050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.</w:t>
      </w:r>
    </w:p>
    <w:p w14:paraId="0E3DD3B7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CLÁUSULA DÉCIMA</w:t>
      </w:r>
      <w:r>
        <w:rPr>
          <w:rFonts w:ascii="Verdana" w:eastAsia="Verdana" w:hAnsi="Verdana" w:cs="Verdana"/>
          <w:sz w:val="20"/>
          <w:szCs w:val="20"/>
        </w:rPr>
        <w:t xml:space="preserve"> – O presente instrumento será rescindido automaticamente no caso de o CONSORCIADO deixar de integrar o CONSÓRCIO, desde que atendidas às formalidades estabelecidas no Contrato de Consórcio Público e Estatuto do CONSÓRCIO.</w:t>
      </w:r>
    </w:p>
    <w:p w14:paraId="74EFC408" w14:textId="77777777" w:rsidR="00E2505A" w:rsidRDefault="00E2505A" w:rsidP="00E2505A">
      <w:pPr>
        <w:spacing w:line="276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X – DO FORO</w:t>
      </w:r>
    </w:p>
    <w:p w14:paraId="2D405BB9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sz w:val="20"/>
          <w:szCs w:val="20"/>
        </w:rPr>
        <w:t>CLÁUSULA DÉCIMA PRIMEIRA</w:t>
      </w:r>
      <w:r>
        <w:rPr>
          <w:rFonts w:ascii="Verdana" w:eastAsia="Verdana" w:hAnsi="Verdana" w:cs="Verdana"/>
          <w:sz w:val="20"/>
          <w:szCs w:val="20"/>
        </w:rPr>
        <w:t xml:space="preserve"> - As partes elegem de comum acordo o Foro da Comarca de Boituva/SP para dirimir as dúvidas emergentes do presente instrumento. </w:t>
      </w:r>
    </w:p>
    <w:p w14:paraId="190B8294" w14:textId="77777777" w:rsidR="00E2505A" w:rsidRDefault="00E2505A" w:rsidP="00E2505A">
      <w:pPr>
        <w:spacing w:line="36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 por estarem justas e acordadas, assinam o presente instrumento particular em duas vias de igual teor e forma na presença de duas testemunhas.  </w:t>
      </w:r>
    </w:p>
    <w:p w14:paraId="699D2E59" w14:textId="77777777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</w:p>
    <w:p w14:paraId="4E07EA37" w14:textId="276F4ECF" w:rsidR="00E2505A" w:rsidRDefault="00E2505A" w:rsidP="00E2505A">
      <w:pPr>
        <w:spacing w:line="360" w:lineRule="auto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Capela do Alto/SP, 17 de novembro de 2021.</w:t>
      </w:r>
    </w:p>
    <w:p w14:paraId="20B130AD" w14:textId="77777777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48A51784" w14:textId="77777777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</w:p>
    <w:p w14:paraId="0084056A" w14:textId="77777777" w:rsidR="00E2505A" w:rsidRDefault="00E2505A" w:rsidP="00E2505A">
      <w:pPr>
        <w:spacing w:line="276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_________________________             __________________________________</w:t>
      </w:r>
    </w:p>
    <w:p w14:paraId="63D05A8B" w14:textId="555F09D1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   </w:t>
      </w:r>
      <w:r>
        <w:rPr>
          <w:rFonts w:ascii="Verdana" w:eastAsia="Verdana" w:hAnsi="Verdana" w:cs="Verdana"/>
          <w:b/>
          <w:sz w:val="20"/>
          <w:szCs w:val="20"/>
        </w:rPr>
        <w:t xml:space="preserve"> Péricles Gonçalves                           </w:t>
      </w:r>
      <w:r w:rsidR="00FD5CED">
        <w:rPr>
          <w:rFonts w:ascii="Verdana" w:eastAsia="Verdana" w:hAnsi="Verdana" w:cs="Verdana"/>
          <w:b/>
          <w:sz w:val="20"/>
          <w:szCs w:val="20"/>
        </w:rPr>
        <w:t xml:space="preserve"> José Roberto Pilon </w:t>
      </w:r>
    </w:p>
    <w:p w14:paraId="4B2E78B0" w14:textId="5F1A158F" w:rsidR="00E2505A" w:rsidRDefault="00E2505A" w:rsidP="00E2505A">
      <w:pPr>
        <w:spacing w:line="276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     Presidente CERISO                         </w:t>
      </w:r>
      <w:r w:rsidR="00983D39">
        <w:rPr>
          <w:rFonts w:ascii="Verdana" w:eastAsia="Verdana" w:hAnsi="Verdana" w:cs="Verdana"/>
          <w:b/>
          <w:sz w:val="20"/>
          <w:szCs w:val="20"/>
        </w:rPr>
        <w:t xml:space="preserve">   </w:t>
      </w:r>
      <w:r>
        <w:rPr>
          <w:rFonts w:ascii="Verdana" w:eastAsia="Verdana" w:hAnsi="Verdana" w:cs="Verdana"/>
          <w:b/>
          <w:sz w:val="20"/>
          <w:szCs w:val="20"/>
        </w:rPr>
        <w:t>Prefeitura de</w:t>
      </w:r>
      <w:r w:rsidR="00E33340">
        <w:rPr>
          <w:rFonts w:ascii="Verdana" w:eastAsia="Verdana" w:hAnsi="Verdana" w:cs="Verdana"/>
          <w:b/>
          <w:sz w:val="20"/>
          <w:szCs w:val="20"/>
        </w:rPr>
        <w:t xml:space="preserve"> C</w:t>
      </w:r>
      <w:r w:rsidR="00576027">
        <w:rPr>
          <w:rFonts w:ascii="Verdana" w:eastAsia="Verdana" w:hAnsi="Verdana" w:cs="Verdana"/>
          <w:b/>
          <w:sz w:val="20"/>
          <w:szCs w:val="20"/>
        </w:rPr>
        <w:t xml:space="preserve">erquilho </w:t>
      </w:r>
    </w:p>
    <w:p w14:paraId="50D8D659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29A3E914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Testemunhas: </w:t>
      </w:r>
    </w:p>
    <w:p w14:paraId="10316874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280E8DB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1- _______________________                      2 - __________________________ </w:t>
      </w:r>
    </w:p>
    <w:p w14:paraId="3671F4AC" w14:textId="77777777" w:rsidR="00E2505A" w:rsidRDefault="00E2505A" w:rsidP="00E2505A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Nome:                                                       Nome:</w:t>
      </w:r>
    </w:p>
    <w:p w14:paraId="2953C08E" w14:textId="5E21CF02" w:rsidR="002B176E" w:rsidRPr="00030055" w:rsidRDefault="00E2505A" w:rsidP="00030055">
      <w:pPr>
        <w:spacing w:line="276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    CPF nº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           CPF nº </w:t>
      </w:r>
    </w:p>
    <w:sectPr w:rsidR="002B176E" w:rsidRPr="00030055">
      <w:headerReference w:type="default" r:id="rId7"/>
      <w:footerReference w:type="default" r:id="rId8"/>
      <w:pgSz w:w="11906" w:h="16838"/>
      <w:pgMar w:top="1418" w:right="1701" w:bottom="1134" w:left="1701" w:header="567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8314D" w14:textId="77777777" w:rsidR="008B6B3D" w:rsidRDefault="008B6B3D">
      <w:pPr>
        <w:spacing w:after="0" w:line="240" w:lineRule="auto"/>
      </w:pPr>
      <w:r>
        <w:separator/>
      </w:r>
    </w:p>
  </w:endnote>
  <w:endnote w:type="continuationSeparator" w:id="0">
    <w:p w14:paraId="49AE06C5" w14:textId="77777777" w:rsidR="008B6B3D" w:rsidRDefault="008B6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altName w:val="Eras Medium ITC"/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6F7B3" w14:textId="660B1651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  <w:sz w:val="24"/>
        <w:szCs w:val="24"/>
      </w:rPr>
    </w:pPr>
    <w:bookmarkStart w:id="1" w:name="_Hlk19689795"/>
    <w:bookmarkStart w:id="2" w:name="_Hlk19689796"/>
    <w:r>
      <w:rPr>
        <w:rFonts w:ascii="Arial Narrow" w:eastAsia="Arial Narrow" w:hAnsi="Arial Narrow" w:cs="Arial Narrow"/>
        <w:color w:val="000000"/>
        <w:sz w:val="24"/>
        <w:szCs w:val="24"/>
      </w:rPr>
      <w:t xml:space="preserve">15 </w:t>
    </w:r>
    <w:r w:rsidR="002B176E">
      <w:rPr>
        <w:rFonts w:ascii="Arial Narrow" w:eastAsia="Arial Narrow" w:hAnsi="Arial Narrow" w:cs="Arial Narrow"/>
        <w:sz w:val="24"/>
        <w:szCs w:val="24"/>
      </w:rPr>
      <w:t>99825-5524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| </w:t>
    </w:r>
    <w:hyperlink r:id="rId1">
      <w:r>
        <w:rPr>
          <w:rFonts w:ascii="Arial Narrow" w:eastAsia="Arial Narrow" w:hAnsi="Arial Narrow" w:cs="Arial Narrow"/>
          <w:color w:val="0563C1"/>
          <w:sz w:val="24"/>
          <w:szCs w:val="24"/>
          <w:u w:val="single"/>
        </w:rPr>
        <w:t>diretoria@ceriso.com.br</w:t>
      </w:r>
    </w:hyperlink>
  </w:p>
  <w:p w14:paraId="21798A8F" w14:textId="7B8313AC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Arial Narrow" w:hAnsi="Arial Narrow" w:cs="Arial Narrow"/>
        <w:color w:val="000000"/>
      </w:rPr>
    </w:pPr>
    <w:r>
      <w:rPr>
        <w:rFonts w:ascii="Arial Narrow" w:eastAsia="Arial Narrow" w:hAnsi="Arial Narrow" w:cs="Arial Narrow"/>
        <w:color w:val="000000"/>
        <w:sz w:val="24"/>
        <w:szCs w:val="24"/>
      </w:rPr>
      <w:t xml:space="preserve">Rua </w:t>
    </w:r>
    <w:r w:rsidR="002B176E">
      <w:rPr>
        <w:rFonts w:ascii="Arial Narrow" w:eastAsia="Arial Narrow" w:hAnsi="Arial Narrow" w:cs="Arial Narrow"/>
        <w:sz w:val="24"/>
        <w:szCs w:val="24"/>
      </w:rPr>
      <w:t>Prefeito José Guilherme,42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| </w:t>
    </w:r>
    <w:proofErr w:type="gramStart"/>
    <w:r w:rsidR="002B176E">
      <w:rPr>
        <w:rFonts w:ascii="Arial Narrow" w:eastAsia="Arial Narrow" w:hAnsi="Arial Narrow" w:cs="Arial Narrow"/>
        <w:color w:val="000000"/>
        <w:sz w:val="24"/>
        <w:szCs w:val="24"/>
      </w:rPr>
      <w:t xml:space="preserve">Centro </w:t>
    </w:r>
    <w:r>
      <w:rPr>
        <w:rFonts w:ascii="Arial Narrow" w:eastAsia="Arial Narrow" w:hAnsi="Arial Narrow" w:cs="Arial Narrow"/>
        <w:sz w:val="24"/>
        <w:szCs w:val="24"/>
      </w:rPr>
      <w:t xml:space="preserve"> </w:t>
    </w:r>
    <w:r>
      <w:rPr>
        <w:rFonts w:ascii="Arial Narrow" w:eastAsia="Arial Narrow" w:hAnsi="Arial Narrow" w:cs="Arial Narrow"/>
        <w:color w:val="000000"/>
        <w:sz w:val="24"/>
        <w:szCs w:val="24"/>
      </w:rPr>
      <w:t>|</w:t>
    </w:r>
    <w:proofErr w:type="gramEnd"/>
    <w:r>
      <w:rPr>
        <w:rFonts w:ascii="Arial Narrow" w:eastAsia="Arial Narrow" w:hAnsi="Arial Narrow" w:cs="Arial Narrow"/>
        <w:color w:val="000000"/>
        <w:sz w:val="24"/>
        <w:szCs w:val="24"/>
      </w:rPr>
      <w:t xml:space="preserve"> </w:t>
    </w:r>
    <w:r w:rsidR="002B176E">
      <w:rPr>
        <w:rFonts w:ascii="Arial Narrow" w:eastAsia="Arial Narrow" w:hAnsi="Arial Narrow" w:cs="Arial Narrow"/>
        <w:sz w:val="24"/>
        <w:szCs w:val="24"/>
      </w:rPr>
      <w:t>Capela do Alto</w:t>
    </w:r>
    <w:r w:rsidR="00511A55">
      <w:rPr>
        <w:rFonts w:ascii="Arial Narrow" w:eastAsia="Arial Narrow" w:hAnsi="Arial Narrow" w:cs="Arial Narrow"/>
        <w:color w:val="000000"/>
        <w:sz w:val="24"/>
        <w:szCs w:val="24"/>
      </w:rPr>
      <w:t xml:space="preserve"> -</w:t>
    </w:r>
    <w:r>
      <w:rPr>
        <w:rFonts w:ascii="Arial Narrow" w:eastAsia="Arial Narrow" w:hAnsi="Arial Narrow" w:cs="Arial Narrow"/>
        <w:color w:val="000000"/>
        <w:sz w:val="24"/>
        <w:szCs w:val="24"/>
      </w:rPr>
      <w:t xml:space="preserve"> SP | CEP: 18.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EBC9A41" wp14:editId="44767479">
          <wp:simplePos x="0" y="0"/>
          <wp:positionH relativeFrom="column">
            <wp:posOffset>-973454</wp:posOffset>
          </wp:positionH>
          <wp:positionV relativeFrom="paragraph">
            <wp:posOffset>229556</wp:posOffset>
          </wp:positionV>
          <wp:extent cx="7347585" cy="372110"/>
          <wp:effectExtent l="0" t="0" r="0" b="0"/>
          <wp:wrapSquare wrapText="bothSides" distT="0" distB="0" distL="114300" distR="114300"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85" cy="372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B176E">
      <w:rPr>
        <w:rFonts w:ascii="Arial Narrow" w:eastAsia="Arial Narrow" w:hAnsi="Arial Narrow" w:cs="Arial Narrow"/>
        <w:color w:val="000000"/>
        <w:sz w:val="24"/>
        <w:szCs w:val="24"/>
      </w:rPr>
      <w:t>195-000</w:t>
    </w:r>
  </w:p>
  <w:bookmarkEnd w:id="1"/>
  <w:bookmarkEnd w:id="2"/>
  <w:p w14:paraId="4EC56597" w14:textId="77777777" w:rsidR="00256936" w:rsidRDefault="0025693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3BA92" w14:textId="77777777" w:rsidR="008B6B3D" w:rsidRDefault="008B6B3D">
      <w:pPr>
        <w:spacing w:after="0" w:line="240" w:lineRule="auto"/>
      </w:pPr>
      <w:r>
        <w:separator/>
      </w:r>
    </w:p>
  </w:footnote>
  <w:footnote w:type="continuationSeparator" w:id="0">
    <w:p w14:paraId="473885BE" w14:textId="77777777" w:rsidR="008B6B3D" w:rsidRDefault="008B6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D590D" w14:textId="77777777" w:rsidR="00256936" w:rsidRDefault="0087365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Eras Medium ITC" w:eastAsia="Eras Medium ITC" w:hAnsi="Eras Medium ITC" w:cs="Eras Medium ITC"/>
        <w:color w:val="000000"/>
      </w:rPr>
    </w:pPr>
    <w:r>
      <w:rPr>
        <w:noProof/>
      </w:rPr>
      <w:drawing>
        <wp:anchor distT="0" distB="0" distL="114300" distR="114300" simplePos="0" relativeHeight="251657216" behindDoc="0" locked="0" layoutInCell="1" hidden="0" allowOverlap="1" wp14:anchorId="0B7A9132" wp14:editId="7820D5F2">
          <wp:simplePos x="0" y="0"/>
          <wp:positionH relativeFrom="column">
            <wp:posOffset>-451484</wp:posOffset>
          </wp:positionH>
          <wp:positionV relativeFrom="paragraph">
            <wp:posOffset>-192404</wp:posOffset>
          </wp:positionV>
          <wp:extent cx="6346900" cy="1089660"/>
          <wp:effectExtent l="0" t="0" r="0" b="0"/>
          <wp:wrapSquare wrapText="bothSides" distT="0" distB="0" distL="114300" distR="114300"/>
          <wp:docPr id="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46900" cy="1089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B5520"/>
    <w:multiLevelType w:val="multilevel"/>
    <w:tmpl w:val="316AF6E0"/>
    <w:lvl w:ilvl="0">
      <w:start w:val="1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975"/>
        </w:tabs>
        <w:ind w:left="975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230"/>
        </w:tabs>
        <w:ind w:left="123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1845"/>
        </w:tabs>
        <w:ind w:left="1845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100"/>
        </w:tabs>
        <w:ind w:left="210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2715"/>
        </w:tabs>
        <w:ind w:left="2715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2970"/>
        </w:tabs>
        <w:ind w:left="297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3585"/>
        </w:tabs>
        <w:ind w:left="3585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3840"/>
        </w:tabs>
        <w:ind w:left="3840" w:hanging="1800"/>
      </w:pPr>
      <w:rPr>
        <w:rFonts w:hint="default"/>
        <w:b/>
      </w:rPr>
    </w:lvl>
  </w:abstractNum>
  <w:abstractNum w:abstractNumId="1" w15:restartNumberingAfterBreak="0">
    <w:nsid w:val="06B86E0C"/>
    <w:multiLevelType w:val="hybridMultilevel"/>
    <w:tmpl w:val="FF4E1168"/>
    <w:lvl w:ilvl="0" w:tplc="19FC40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D5510E"/>
    <w:multiLevelType w:val="multilevel"/>
    <w:tmpl w:val="A32E97C0"/>
    <w:lvl w:ilvl="0">
      <w:start w:val="4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1050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050"/>
        </w:tabs>
        <w:ind w:left="1050" w:hanging="105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3" w15:restartNumberingAfterBreak="0">
    <w:nsid w:val="10251D7E"/>
    <w:multiLevelType w:val="multilevel"/>
    <w:tmpl w:val="4C2EEC6C"/>
    <w:lvl w:ilvl="0">
      <w:start w:val="1"/>
      <w:numFmt w:val="lowerLetter"/>
      <w:lvlText w:val="%1)"/>
      <w:lvlJc w:val="left"/>
      <w:pPr>
        <w:ind w:left="113" w:firstLine="2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45BCF"/>
    <w:multiLevelType w:val="hybridMultilevel"/>
    <w:tmpl w:val="315265E4"/>
    <w:lvl w:ilvl="0" w:tplc="7A1E7398">
      <w:start w:val="1"/>
      <w:numFmt w:val="lowerLetter"/>
      <w:lvlText w:val="%1)"/>
      <w:lvlJc w:val="left"/>
      <w:pPr>
        <w:tabs>
          <w:tab w:val="num" w:pos="720"/>
        </w:tabs>
        <w:ind w:left="113" w:firstLine="24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172B5"/>
    <w:multiLevelType w:val="multilevel"/>
    <w:tmpl w:val="458C5FB2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3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6F3425D"/>
    <w:multiLevelType w:val="multilevel"/>
    <w:tmpl w:val="ABF2ED4C"/>
    <w:lvl w:ilvl="0">
      <w:start w:val="1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="Verdana" w:hAnsi="Verdana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7" w15:restartNumberingAfterBreak="0">
    <w:nsid w:val="38637B76"/>
    <w:multiLevelType w:val="hybridMultilevel"/>
    <w:tmpl w:val="D5E650A4"/>
    <w:lvl w:ilvl="0" w:tplc="DF80B58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0A6E97F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E23205"/>
    <w:multiLevelType w:val="multilevel"/>
    <w:tmpl w:val="A2AC24BE"/>
    <w:lvl w:ilvl="0">
      <w:start w:val="4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08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9" w15:restartNumberingAfterBreak="0">
    <w:nsid w:val="3C751C57"/>
    <w:multiLevelType w:val="hybridMultilevel"/>
    <w:tmpl w:val="89228496"/>
    <w:lvl w:ilvl="0" w:tplc="0F0A3878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C7B0084"/>
    <w:multiLevelType w:val="multilevel"/>
    <w:tmpl w:val="6FD6EC5A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5.%2."/>
      <w:lvlJc w:val="left"/>
      <w:pPr>
        <w:tabs>
          <w:tab w:val="num" w:pos="735"/>
        </w:tabs>
        <w:ind w:left="735" w:hanging="555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5.%2.%3)"/>
      <w:lvlJc w:val="left"/>
      <w:pPr>
        <w:tabs>
          <w:tab w:val="num" w:pos="1080"/>
        </w:tabs>
        <w:ind w:left="720" w:hanging="72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1" w15:restartNumberingAfterBreak="0">
    <w:nsid w:val="43764DF4"/>
    <w:multiLevelType w:val="hybridMultilevel"/>
    <w:tmpl w:val="959ABC20"/>
    <w:lvl w:ilvl="0" w:tplc="29C4A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8560A"/>
    <w:multiLevelType w:val="hybridMultilevel"/>
    <w:tmpl w:val="A11886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85557"/>
    <w:multiLevelType w:val="multilevel"/>
    <w:tmpl w:val="5CB4D10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81FCC"/>
    <w:multiLevelType w:val="multilevel"/>
    <w:tmpl w:val="C02844D6"/>
    <w:lvl w:ilvl="0">
      <w:start w:val="2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410"/>
        </w:tabs>
        <w:ind w:left="1410" w:hanging="105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515166E7"/>
    <w:multiLevelType w:val="multilevel"/>
    <w:tmpl w:val="FE78FF10"/>
    <w:lvl w:ilvl="0">
      <w:start w:val="1"/>
      <w:numFmt w:val="lowerLetter"/>
      <w:lvlText w:val="%1)"/>
      <w:lvlJc w:val="left"/>
      <w:pPr>
        <w:ind w:left="0" w:firstLine="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54A00"/>
    <w:multiLevelType w:val="multilevel"/>
    <w:tmpl w:val="FA38D72C"/>
    <w:lvl w:ilvl="0">
      <w:start w:val="4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555"/>
      </w:pPr>
      <w:rPr>
        <w:rFonts w:hint="default"/>
        <w:b/>
      </w:rPr>
    </w:lvl>
    <w:lvl w:ilvl="2">
      <w:start w:val="1"/>
      <w:numFmt w:val="decimal"/>
      <w:lvlText w:val="%1.%2.%3)"/>
      <w:lvlJc w:val="left"/>
      <w:pPr>
        <w:tabs>
          <w:tab w:val="num" w:pos="1440"/>
        </w:tabs>
        <w:ind w:left="1080" w:hanging="720"/>
      </w:pPr>
      <w:rPr>
        <w:rFonts w:asciiTheme="majorHAnsi" w:hAnsiTheme="majorHAnsi" w:cstheme="majorHAnsi" w:hint="default"/>
        <w:b/>
        <w:i w:val="0"/>
      </w:rPr>
    </w:lvl>
    <w:lvl w:ilvl="3">
      <w:start w:val="1"/>
      <w:numFmt w:val="decimal"/>
      <w:lvlText w:val="%1.%2.%3)%4."/>
      <w:lvlJc w:val="left"/>
      <w:pPr>
        <w:tabs>
          <w:tab w:val="num" w:pos="1620"/>
        </w:tabs>
        <w:ind w:left="1620" w:hanging="1080"/>
      </w:pPr>
      <w:rPr>
        <w:rFonts w:hint="default"/>
        <w:b/>
      </w:rPr>
    </w:lvl>
    <w:lvl w:ilvl="4">
      <w:start w:val="1"/>
      <w:numFmt w:val="decimal"/>
      <w:lvlText w:val="%1.%2.%3)%4.%5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5">
      <w:start w:val="1"/>
      <w:numFmt w:val="decimal"/>
      <w:lvlText w:val="%1.%2.%3)%4.%5.%6."/>
      <w:lvlJc w:val="left"/>
      <w:pPr>
        <w:tabs>
          <w:tab w:val="num" w:pos="2340"/>
        </w:tabs>
        <w:ind w:left="2340" w:hanging="1440"/>
      </w:pPr>
      <w:rPr>
        <w:rFonts w:hint="default"/>
        <w:b/>
      </w:rPr>
    </w:lvl>
    <w:lvl w:ilvl="6">
      <w:start w:val="1"/>
      <w:numFmt w:val="decimal"/>
      <w:lvlText w:val="%1.%2.%3)%4.%5.%6.%7."/>
      <w:lvlJc w:val="left"/>
      <w:pPr>
        <w:tabs>
          <w:tab w:val="num" w:pos="2520"/>
        </w:tabs>
        <w:ind w:left="2520" w:hanging="1440"/>
      </w:pPr>
      <w:rPr>
        <w:rFonts w:hint="default"/>
        <w:b/>
      </w:rPr>
    </w:lvl>
    <w:lvl w:ilvl="7">
      <w:start w:val="1"/>
      <w:numFmt w:val="decimal"/>
      <w:lvlText w:val="%1.%2.%3)%4.%5.%6.%7.%8."/>
      <w:lvlJc w:val="left"/>
      <w:pPr>
        <w:tabs>
          <w:tab w:val="num" w:pos="3060"/>
        </w:tabs>
        <w:ind w:left="3060" w:hanging="1800"/>
      </w:pPr>
      <w:rPr>
        <w:rFonts w:hint="default"/>
        <w:b/>
      </w:rPr>
    </w:lvl>
    <w:lvl w:ilvl="8">
      <w:start w:val="1"/>
      <w:numFmt w:val="decimal"/>
      <w:lvlText w:val="%1.%2.%3)%4.%5.%6.%7.%8.%9."/>
      <w:lvlJc w:val="left"/>
      <w:pPr>
        <w:tabs>
          <w:tab w:val="num" w:pos="3240"/>
        </w:tabs>
        <w:ind w:left="3240" w:hanging="1800"/>
      </w:pPr>
      <w:rPr>
        <w:rFonts w:hint="default"/>
        <w:b/>
      </w:rPr>
    </w:lvl>
  </w:abstractNum>
  <w:abstractNum w:abstractNumId="17" w15:restartNumberingAfterBreak="0">
    <w:nsid w:val="77B94AE8"/>
    <w:multiLevelType w:val="hybridMultilevel"/>
    <w:tmpl w:val="9B244012"/>
    <w:lvl w:ilvl="0" w:tplc="B790B756">
      <w:start w:val="1"/>
      <w:numFmt w:val="lowerLetter"/>
      <w:lvlText w:val="%1)"/>
      <w:lvlJc w:val="left"/>
      <w:pPr>
        <w:ind w:left="460" w:hanging="40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B5127AA"/>
    <w:multiLevelType w:val="multilevel"/>
    <w:tmpl w:val="01F0A692"/>
    <w:lvl w:ilvl="0">
      <w:start w:val="6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  <w:b/>
      </w:rPr>
    </w:lvl>
    <w:lvl w:ilvl="1">
      <w:start w:val="1"/>
      <w:numFmt w:val="decimal"/>
      <w:lvlText w:val="%1.%2)"/>
      <w:lvlJc w:val="left"/>
      <w:pPr>
        <w:tabs>
          <w:tab w:val="num" w:pos="1410"/>
        </w:tabs>
        <w:ind w:left="1410" w:hanging="1050"/>
      </w:pPr>
      <w:rPr>
        <w:rFonts w:asciiTheme="majorHAnsi" w:hAnsiTheme="majorHAnsi" w:cstheme="majorHAnsi" w:hint="default"/>
        <w:b/>
        <w:i w:val="0"/>
      </w:rPr>
    </w:lvl>
    <w:lvl w:ilvl="2">
      <w:start w:val="1"/>
      <w:numFmt w:val="decimal"/>
      <w:lvlText w:val="%1.%2)%3."/>
      <w:lvlJc w:val="left"/>
      <w:pPr>
        <w:tabs>
          <w:tab w:val="num" w:pos="1770"/>
        </w:tabs>
        <w:ind w:left="1770" w:hanging="1050"/>
      </w:pPr>
      <w:rPr>
        <w:rFonts w:hint="default"/>
        <w:b/>
      </w:rPr>
    </w:lvl>
    <w:lvl w:ilvl="3">
      <w:start w:val="1"/>
      <w:numFmt w:val="decimal"/>
      <w:lvlText w:val="%1.%2)%3.%4.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4">
      <w:start w:val="1"/>
      <w:numFmt w:val="decimal"/>
      <w:lvlText w:val="%1.%2)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)%3.%4.%5.%6."/>
      <w:lvlJc w:val="left"/>
      <w:pPr>
        <w:tabs>
          <w:tab w:val="num" w:pos="3240"/>
        </w:tabs>
        <w:ind w:left="3240" w:hanging="1440"/>
      </w:pPr>
      <w:rPr>
        <w:rFonts w:hint="default"/>
        <w:b/>
      </w:rPr>
    </w:lvl>
    <w:lvl w:ilvl="6">
      <w:start w:val="1"/>
      <w:numFmt w:val="decimal"/>
      <w:lvlText w:val="%1.%2)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)%3.%4.%5.%6.%7.%8."/>
      <w:lvlJc w:val="left"/>
      <w:pPr>
        <w:tabs>
          <w:tab w:val="num" w:pos="4320"/>
        </w:tabs>
        <w:ind w:left="4320" w:hanging="1800"/>
      </w:pPr>
      <w:rPr>
        <w:rFonts w:hint="default"/>
        <w:b/>
      </w:rPr>
    </w:lvl>
    <w:lvl w:ilvl="8">
      <w:start w:val="1"/>
      <w:numFmt w:val="decimal"/>
      <w:lvlText w:val="%1.%2)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4"/>
  </w:num>
  <w:num w:numId="5">
    <w:abstractNumId w:val="14"/>
  </w:num>
  <w:num w:numId="6">
    <w:abstractNumId w:val="16"/>
  </w:num>
  <w:num w:numId="7">
    <w:abstractNumId w:val="8"/>
  </w:num>
  <w:num w:numId="8">
    <w:abstractNumId w:val="1"/>
  </w:num>
  <w:num w:numId="9">
    <w:abstractNumId w:val="2"/>
  </w:num>
  <w:num w:numId="10">
    <w:abstractNumId w:val="18"/>
  </w:num>
  <w:num w:numId="11">
    <w:abstractNumId w:val="6"/>
  </w:num>
  <w:num w:numId="12">
    <w:abstractNumId w:val="0"/>
  </w:num>
  <w:num w:numId="13">
    <w:abstractNumId w:val="10"/>
  </w:num>
  <w:num w:numId="14">
    <w:abstractNumId w:val="5"/>
  </w:num>
  <w:num w:numId="15">
    <w:abstractNumId w:val="17"/>
  </w:num>
  <w:num w:numId="16">
    <w:abstractNumId w:val="12"/>
  </w:num>
  <w:num w:numId="17">
    <w:abstractNumId w:val="3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936"/>
    <w:rsid w:val="00030055"/>
    <w:rsid w:val="00031210"/>
    <w:rsid w:val="000461FB"/>
    <w:rsid w:val="00073CAD"/>
    <w:rsid w:val="000844DE"/>
    <w:rsid w:val="000908B2"/>
    <w:rsid w:val="00092394"/>
    <w:rsid w:val="001267E9"/>
    <w:rsid w:val="0013095D"/>
    <w:rsid w:val="00131F31"/>
    <w:rsid w:val="00132B69"/>
    <w:rsid w:val="00190337"/>
    <w:rsid w:val="00192882"/>
    <w:rsid w:val="001D2334"/>
    <w:rsid w:val="001D4223"/>
    <w:rsid w:val="001D54E4"/>
    <w:rsid w:val="001E43D8"/>
    <w:rsid w:val="002021E4"/>
    <w:rsid w:val="00256936"/>
    <w:rsid w:val="00280432"/>
    <w:rsid w:val="00285FFB"/>
    <w:rsid w:val="002B1051"/>
    <w:rsid w:val="002B176E"/>
    <w:rsid w:val="002B552B"/>
    <w:rsid w:val="002C1737"/>
    <w:rsid w:val="002C22D9"/>
    <w:rsid w:val="002D51DB"/>
    <w:rsid w:val="00347A52"/>
    <w:rsid w:val="0039779A"/>
    <w:rsid w:val="00426E95"/>
    <w:rsid w:val="0043310D"/>
    <w:rsid w:val="004404A2"/>
    <w:rsid w:val="00456BD9"/>
    <w:rsid w:val="00471704"/>
    <w:rsid w:val="00511A55"/>
    <w:rsid w:val="00514222"/>
    <w:rsid w:val="0053036F"/>
    <w:rsid w:val="00576027"/>
    <w:rsid w:val="0058302A"/>
    <w:rsid w:val="005A26BD"/>
    <w:rsid w:val="005A4542"/>
    <w:rsid w:val="005C6FFC"/>
    <w:rsid w:val="005E597C"/>
    <w:rsid w:val="005E6A33"/>
    <w:rsid w:val="005E701C"/>
    <w:rsid w:val="00606E86"/>
    <w:rsid w:val="00676473"/>
    <w:rsid w:val="006C2A40"/>
    <w:rsid w:val="006C368D"/>
    <w:rsid w:val="006C474B"/>
    <w:rsid w:val="006D3644"/>
    <w:rsid w:val="006D36CC"/>
    <w:rsid w:val="006D39F8"/>
    <w:rsid w:val="007D2B65"/>
    <w:rsid w:val="00826A1C"/>
    <w:rsid w:val="00864FF9"/>
    <w:rsid w:val="0087365B"/>
    <w:rsid w:val="008B6B3D"/>
    <w:rsid w:val="008B6B89"/>
    <w:rsid w:val="009013BA"/>
    <w:rsid w:val="009777C4"/>
    <w:rsid w:val="00983D39"/>
    <w:rsid w:val="00A003E9"/>
    <w:rsid w:val="00A37717"/>
    <w:rsid w:val="00A92C38"/>
    <w:rsid w:val="00AA48C3"/>
    <w:rsid w:val="00AE4622"/>
    <w:rsid w:val="00BC0560"/>
    <w:rsid w:val="00BC5208"/>
    <w:rsid w:val="00C62E2F"/>
    <w:rsid w:val="00C65E1B"/>
    <w:rsid w:val="00CC092B"/>
    <w:rsid w:val="00CE0B46"/>
    <w:rsid w:val="00D2111E"/>
    <w:rsid w:val="00D5600A"/>
    <w:rsid w:val="00D57834"/>
    <w:rsid w:val="00D71699"/>
    <w:rsid w:val="00DC26F1"/>
    <w:rsid w:val="00DC76C5"/>
    <w:rsid w:val="00DD1595"/>
    <w:rsid w:val="00DE4FA6"/>
    <w:rsid w:val="00DF281E"/>
    <w:rsid w:val="00E2505A"/>
    <w:rsid w:val="00E27878"/>
    <w:rsid w:val="00E33340"/>
    <w:rsid w:val="00E41D84"/>
    <w:rsid w:val="00EF1467"/>
    <w:rsid w:val="00F049BD"/>
    <w:rsid w:val="00F069C2"/>
    <w:rsid w:val="00F373A1"/>
    <w:rsid w:val="00F61AD8"/>
    <w:rsid w:val="00F70EAA"/>
    <w:rsid w:val="00F74EE9"/>
    <w:rsid w:val="00FD5CED"/>
    <w:rsid w:val="00FD7EB7"/>
    <w:rsid w:val="00FE2888"/>
    <w:rsid w:val="00FE452E"/>
    <w:rsid w:val="00FF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E94B91"/>
  <w15:docId w15:val="{3F533DDD-7D5F-4BE9-8AEB-F3224DE0F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Forte">
    <w:name w:val="Strong"/>
    <w:basedOn w:val="Fontepargpadro"/>
    <w:uiPriority w:val="22"/>
    <w:qFormat/>
    <w:rsid w:val="00DC76C5"/>
    <w:rPr>
      <w:b/>
      <w:bCs/>
    </w:rPr>
  </w:style>
  <w:style w:type="paragraph" w:styleId="SemEspaamento">
    <w:name w:val="No Spacing"/>
    <w:uiPriority w:val="1"/>
    <w:qFormat/>
    <w:rsid w:val="00DC76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DC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C76C5"/>
  </w:style>
  <w:style w:type="paragraph" w:styleId="Rodap">
    <w:name w:val="footer"/>
    <w:basedOn w:val="Normal"/>
    <w:link w:val="RodapChar"/>
    <w:uiPriority w:val="99"/>
    <w:unhideWhenUsed/>
    <w:rsid w:val="00DC76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C76C5"/>
  </w:style>
  <w:style w:type="paragraph" w:styleId="Corpodetexto">
    <w:name w:val="Body Text"/>
    <w:basedOn w:val="Normal"/>
    <w:link w:val="CorpodetextoChar"/>
    <w:rsid w:val="00E27878"/>
    <w:pPr>
      <w:suppressAutoHyphens/>
      <w:spacing w:after="140" w:line="288" w:lineRule="auto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27878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customStyle="1" w:styleId="western">
    <w:name w:val="western"/>
    <w:basedOn w:val="Normal"/>
    <w:qFormat/>
    <w:rsid w:val="00E27878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PargrafodaLista">
    <w:name w:val="List Paragraph"/>
    <w:aliases w:val="item"/>
    <w:basedOn w:val="Normal"/>
    <w:link w:val="PargrafodaListaChar"/>
    <w:qFormat/>
    <w:rsid w:val="001267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FE2888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FE2888"/>
  </w:style>
  <w:style w:type="paragraph" w:customStyle="1" w:styleId="Standard">
    <w:name w:val="Standard"/>
    <w:rsid w:val="00FE2888"/>
    <w:pPr>
      <w:suppressAutoHyphens/>
      <w:autoSpaceDN w:val="0"/>
      <w:textAlignment w:val="baseline"/>
    </w:pPr>
    <w:rPr>
      <w:kern w:val="3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1AD8"/>
    <w:rPr>
      <w:rFonts w:ascii="Segoe UI" w:hAnsi="Segoe UI" w:cs="Segoe UI"/>
      <w:sz w:val="18"/>
      <w:szCs w:val="18"/>
    </w:rPr>
  </w:style>
  <w:style w:type="character" w:customStyle="1" w:styleId="TtuloChar">
    <w:name w:val="Título Char"/>
    <w:basedOn w:val="Fontepargpadro"/>
    <w:link w:val="Ttulo"/>
    <w:rsid w:val="00A003E9"/>
    <w:rPr>
      <w:b/>
      <w:sz w:val="72"/>
      <w:szCs w:val="72"/>
    </w:rPr>
  </w:style>
  <w:style w:type="character" w:styleId="nfase">
    <w:name w:val="Emphasis"/>
    <w:qFormat/>
    <w:rsid w:val="00A003E9"/>
    <w:rPr>
      <w:i/>
      <w:iCs/>
    </w:rPr>
  </w:style>
  <w:style w:type="paragraph" w:customStyle="1" w:styleId="BlockText1">
    <w:name w:val="Block Text1"/>
    <w:basedOn w:val="Normal"/>
    <w:rsid w:val="00826A1C"/>
    <w:pPr>
      <w:widowControl w:val="0"/>
      <w:pBdr>
        <w:top w:val="single" w:sz="6" w:space="1" w:color="008080"/>
        <w:left w:val="single" w:sz="6" w:space="4" w:color="008080"/>
        <w:bottom w:val="single" w:sz="6" w:space="1" w:color="008080"/>
        <w:right w:val="single" w:sz="6" w:space="31" w:color="008080"/>
      </w:pBdr>
      <w:shd w:val="pct10" w:color="008080" w:fill="FFFFFF"/>
      <w:suppressAutoHyphens/>
      <w:spacing w:before="60" w:after="60" w:line="240" w:lineRule="auto"/>
      <w:ind w:left="1418" w:right="1700"/>
      <w:jc w:val="both"/>
    </w:pPr>
    <w:rPr>
      <w:rFonts w:ascii="Arial" w:eastAsia="Times New Roman" w:hAnsi="Arial" w:cs="Times New Roman"/>
      <w:b/>
      <w:noProof/>
      <w:color w:val="800000"/>
      <w:sz w:val="24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26A1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26A1C"/>
  </w:style>
  <w:style w:type="paragraph" w:styleId="Corpodetexto2">
    <w:name w:val="Body Text 2"/>
    <w:basedOn w:val="Normal"/>
    <w:link w:val="Corpodetexto2Char"/>
    <w:uiPriority w:val="99"/>
    <w:semiHidden/>
    <w:unhideWhenUsed/>
    <w:rsid w:val="00826A1C"/>
    <w:pPr>
      <w:spacing w:after="120" w:line="480" w:lineRule="auto"/>
    </w:pPr>
    <w:rPr>
      <w:rFonts w:eastAsia="Times New Roman" w:cs="Times New Roman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826A1C"/>
    <w:rPr>
      <w:rFonts w:eastAsia="Times New Roman" w:cs="Times New Roman"/>
    </w:rPr>
  </w:style>
  <w:style w:type="paragraph" w:customStyle="1" w:styleId="a">
    <w:name w:val="a"/>
    <w:basedOn w:val="Normal"/>
    <w:rsid w:val="00826A1C"/>
    <w:pPr>
      <w:tabs>
        <w:tab w:val="left" w:pos="567"/>
        <w:tab w:val="right" w:pos="9214"/>
      </w:tabs>
      <w:spacing w:after="0" w:line="480" w:lineRule="auto"/>
      <w:jc w:val="both"/>
    </w:pPr>
    <w:rPr>
      <w:rFonts w:ascii="Arial" w:eastAsia="MS Mincho" w:hAnsi="Arial" w:cs="Arial"/>
      <w:sz w:val="20"/>
      <w:szCs w:val="20"/>
    </w:rPr>
  </w:style>
  <w:style w:type="character" w:customStyle="1" w:styleId="portlet-title-text">
    <w:name w:val="portlet-title-text"/>
    <w:basedOn w:val="Fontepargpadro"/>
    <w:rsid w:val="00826A1C"/>
  </w:style>
  <w:style w:type="character" w:customStyle="1" w:styleId="PargrafodaListaChar">
    <w:name w:val="Parágrafo da Lista Char"/>
    <w:aliases w:val="item Char"/>
    <w:link w:val="PargrafodaLista"/>
    <w:qFormat/>
    <w:locked/>
    <w:rsid w:val="00826A1C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mailto:diretoria@ceris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1477</Words>
  <Characters>7976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TAIS CRISTINA DE OLIVEIRA ATANAZIO</dc:creator>
  <cp:lastModifiedBy>User</cp:lastModifiedBy>
  <cp:revision>7</cp:revision>
  <cp:lastPrinted>2021-11-16T14:26:00Z</cp:lastPrinted>
  <dcterms:created xsi:type="dcterms:W3CDTF">2021-11-11T16:05:00Z</dcterms:created>
  <dcterms:modified xsi:type="dcterms:W3CDTF">2022-03-16T15:35:00Z</dcterms:modified>
</cp:coreProperties>
</file>